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2F" w:rsidRDefault="0074412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412F" w:rsidRDefault="0074412F">
      <w:pPr>
        <w:pStyle w:val="ConsPlusNormal"/>
        <w:outlineLvl w:val="0"/>
      </w:pPr>
    </w:p>
    <w:p w:rsidR="0074412F" w:rsidRDefault="0074412F">
      <w:pPr>
        <w:pStyle w:val="ConsPlusNormal"/>
        <w:jc w:val="right"/>
      </w:pPr>
      <w:r>
        <w:t>Проект</w:t>
      </w:r>
    </w:p>
    <w:p w:rsidR="0074412F" w:rsidRDefault="0074412F">
      <w:pPr>
        <w:pStyle w:val="ConsPlusNormal"/>
        <w:jc w:val="right"/>
      </w:pPr>
      <w:r>
        <w:t>N 542922-7</w:t>
      </w:r>
    </w:p>
    <w:p w:rsidR="0074412F" w:rsidRDefault="0074412F">
      <w:pPr>
        <w:pStyle w:val="ConsPlusNormal"/>
        <w:jc w:val="right"/>
      </w:pPr>
    </w:p>
    <w:p w:rsidR="0074412F" w:rsidRDefault="0074412F">
      <w:pPr>
        <w:pStyle w:val="ConsPlusNormal"/>
        <w:jc w:val="right"/>
      </w:pPr>
      <w:r>
        <w:t>Внесен Правительством</w:t>
      </w:r>
    </w:p>
    <w:p w:rsidR="0074412F" w:rsidRDefault="0074412F">
      <w:pPr>
        <w:pStyle w:val="ConsPlusNormal"/>
        <w:jc w:val="right"/>
      </w:pPr>
      <w:r>
        <w:t>Российской Федерации</w:t>
      </w:r>
    </w:p>
    <w:p w:rsidR="0074412F" w:rsidRDefault="0074412F">
      <w:pPr>
        <w:pStyle w:val="ConsPlusNormal"/>
        <w:jc w:val="right"/>
      </w:pPr>
    </w:p>
    <w:p w:rsidR="0074412F" w:rsidRDefault="0074412F">
      <w:pPr>
        <w:pStyle w:val="ConsPlusTitle"/>
        <w:jc w:val="center"/>
      </w:pPr>
      <w:r>
        <w:t>РОССИЙСКАЯ ФЕДЕРАЦИЯ</w:t>
      </w:r>
    </w:p>
    <w:p w:rsidR="0074412F" w:rsidRDefault="0074412F">
      <w:pPr>
        <w:pStyle w:val="ConsPlusTitle"/>
        <w:jc w:val="center"/>
      </w:pPr>
    </w:p>
    <w:p w:rsidR="0074412F" w:rsidRDefault="0074412F">
      <w:pPr>
        <w:pStyle w:val="ConsPlusTitle"/>
        <w:jc w:val="center"/>
      </w:pPr>
      <w:r>
        <w:t>ФЕДЕРАЛЬНЫЙ ЗАКОН</w:t>
      </w:r>
    </w:p>
    <w:p w:rsidR="0074412F" w:rsidRDefault="0074412F">
      <w:pPr>
        <w:pStyle w:val="ConsPlusTitle"/>
        <w:jc w:val="center"/>
      </w:pPr>
    </w:p>
    <w:p w:rsidR="0074412F" w:rsidRDefault="0074412F">
      <w:pPr>
        <w:pStyle w:val="ConsPlusTitle"/>
        <w:jc w:val="center"/>
      </w:pPr>
      <w:r>
        <w:t>О ВНЕСЕНИИ ИЗМЕНЕНИЙ В ЖИЛИЩНЫЙ КОДЕКС</w:t>
      </w:r>
    </w:p>
    <w:p w:rsidR="0074412F" w:rsidRDefault="0074412F">
      <w:pPr>
        <w:pStyle w:val="ConsPlusTitle"/>
        <w:jc w:val="center"/>
      </w:pPr>
      <w:r>
        <w:t>РОССИЙСКОЙ ФЕДЕРАЦИИ</w:t>
      </w:r>
    </w:p>
    <w:p w:rsidR="0074412F" w:rsidRDefault="0074412F">
      <w:pPr>
        <w:pStyle w:val="ConsPlusNormal"/>
        <w:jc w:val="center"/>
      </w:pPr>
    </w:p>
    <w:p w:rsidR="0074412F" w:rsidRDefault="0074412F">
      <w:pPr>
        <w:pStyle w:val="ConsPlusNormal"/>
        <w:ind w:firstLine="540"/>
        <w:jc w:val="both"/>
      </w:pPr>
      <w:r>
        <w:t xml:space="preserve">Внести в Жилищный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2007, N 43, ст. 5084; 2008, N 20, ст. 2251; N 30, ст. 3616; 2009, N 39, ст. 4542; N 48, ст. 5711; 2011, N 23, ст. 3263; N 30, ст. 4590; N 49, ст. 7061; 2012, N 26, ст. 3446; N 31, ст. 4322; N 53, ст. 7596; 2013, N 52, ст. 6982; 2014, N 23, ст. 2937; N 26, ст. 3406; N 30, ст. 4218, 4256, 4264; 2015, N 27, ст. 3967; 2016, N 27, ст. 4288, 4294; N 28, ст. 4558; 2017, N 1, ст. 10; N 31, ст. 4806; N 52, ст. 7939; 2018, N 1, ст. 69; N 15, ст. 2030) следующие изменения: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20</w:t>
        </w:r>
      </w:hyperlink>
      <w:r>
        <w:t>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часть 1</w:t>
        </w:r>
      </w:hyperlink>
      <w:r>
        <w:t xml:space="preserve"> после слов "общего имущества собственников помещений в многоквартирных домах" дополнить словами ", порядку осуществления перевода жилого помещения в нежилое помещение в многоквартирном доме";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lastRenderedPageBreak/>
        <w:t xml:space="preserve">б) </w:t>
      </w:r>
      <w:hyperlink r:id="rId8" w:history="1">
        <w:r>
          <w:rPr>
            <w:color w:val="0000FF"/>
          </w:rPr>
          <w:t>часть 4.2</w:t>
        </w:r>
      </w:hyperlink>
      <w:r>
        <w:t xml:space="preserve"> после слов "о фактах нарушения требований" дополнить словами "к порядку осуществления перевода жилого помещения в нежилое в многоквартирном доме,";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часть 2 статьи 22</w:t>
        </w:r>
      </w:hyperlink>
      <w:r>
        <w:t xml:space="preserve"> дополнить предложением следующего содержания: "В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статье 23</w:t>
        </w:r>
      </w:hyperlink>
      <w:r>
        <w:t>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часть 2</w:t>
        </w:r>
      </w:hyperlink>
      <w:r>
        <w:t xml:space="preserve"> дополнить пунктами 6 и 7 следующего содержания: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>"6) протокол общего собрания собственников помещений в многоквартирном доме, содержащий решение о согласии на перевод жилого помещения в нежилое помещение;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>7) согласия собственников всех помещений, примыкающих к переводимому помещению, на перевод жилого помещения в нежилое помещение.";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2.2 следующего содержания: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>"2.2. Примыкающими к переводимому помещению признаются помещения, имеющие общую стену с переводимым помещением или расположенные непосредственно над или под переводимым помещением. Согласия собственников помещений, примыкающих к переводимому помещению, на перевод жилого помещения в нежилое помещение оформляются собственниками помещений, примыкающих к переводимому помещению, письменно в произвольной форме, позволяющей определить их волеизъявление. В данном согласии указываются фамилия, имя, отчество (при наличии) соб</w:t>
      </w:r>
      <w:r>
        <w:lastRenderedPageBreak/>
        <w:t>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помещения, примыкающего к переводимому помещению, номер принадлежащего такому собственнику помещения, примыкающего к переводимому помещению, реквизиты документов, подтверждающих право собственности этого собственника на указанное помещение.";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часть 2 статьи 44</w:t>
        </w:r>
      </w:hyperlink>
      <w:r>
        <w:t xml:space="preserve"> дополнить пунктом 4.5 следующего содержания:</w:t>
      </w:r>
    </w:p>
    <w:p w:rsidR="0074412F" w:rsidRDefault="0074412F">
      <w:pPr>
        <w:pStyle w:val="ConsPlusNormal"/>
        <w:spacing w:before="240"/>
        <w:ind w:firstLine="540"/>
        <w:jc w:val="both"/>
      </w:pPr>
      <w:bookmarkStart w:id="1" w:name="P26"/>
      <w:bookmarkEnd w:id="1"/>
      <w:r>
        <w:t>"4.5) принятие решения о согласии на перевод жилого помещения в нежилое помещение;";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часть 3 статьи 45</w:t>
        </w:r>
      </w:hyperlink>
      <w:r>
        <w:t xml:space="preserve"> изложить в следующей редакции: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"3.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голосов, за исключением общего собрания собственников помещений в многоквартирном доме по вопросу, указанному в </w:t>
      </w:r>
      <w:hyperlink w:anchor="P26" w:history="1">
        <w:r>
          <w:rPr>
            <w:color w:val="0000FF"/>
          </w:rPr>
          <w:t>пункте 4.5 части 2 статьи 44</w:t>
        </w:r>
      </w:hyperlink>
      <w:r>
        <w:t xml:space="preserve"> настоящего Кодекса. Общее собрание собственников помещений в многоквартирном доме по вопросу, указанному в </w:t>
      </w:r>
      <w:hyperlink w:anchor="P26" w:history="1">
        <w:r>
          <w:rPr>
            <w:color w:val="0000FF"/>
          </w:rPr>
          <w:t>пункте 4.5 части 2 статьи 44</w:t>
        </w:r>
      </w:hyperlink>
      <w:r>
        <w:t xml:space="preserve"> настоящего Кодекса, правомочно (имеет кворум):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1) при наличии в многоквартирном доме более одного подъезда - если 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 помещений в таком многоквартирном доме, в </w:t>
      </w:r>
      <w:r>
        <w:lastRenderedPageBreak/>
        <w:t>том числе собственники помещений, расположенных в подъезде многоквартирного дома, в котором расположено переводимое помещение, обладающие более чем двумя третями голосов от числа голосов таких собственников, и собственники не менее половины помещений, примыкающих к переводимому помещению, включая комнаты в коммунальной квартире, примыкающие к переводимому помещению.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>2) при наличии в многоквартирном доме одного подъезда - если 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двумя третями голосов от общего числа голосов собственников помещений в таком многоквартирном доме, и собственники не менее половины помещений, примыкающих к переводимому помещению, включая комнаты в коммунальной квартире, примыкающие к переводимому помещению.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>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6) в </w:t>
      </w:r>
      <w:hyperlink r:id="rId15" w:history="1">
        <w:r>
          <w:rPr>
            <w:color w:val="0000FF"/>
          </w:rPr>
          <w:t>статье 46</w:t>
        </w:r>
      </w:hyperlink>
      <w:r>
        <w:t>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первое предложение части 1</w:t>
        </w:r>
      </w:hyperlink>
      <w:r>
        <w:t xml:space="preserve"> дополнить словами ", а также решения, предусмотренного пунктом 4.5 части 2 статьи 44 настоящего Кодекса, которое принимается в соответствии с частью 1.2 настоящей статьи";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1.2 следующего содержания: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 xml:space="preserve">"1.2. Решение общего собрания собственников помещений в многоквартирном доме, предусмотренное </w:t>
      </w:r>
      <w:hyperlink w:anchor="P26" w:history="1">
        <w:r>
          <w:rPr>
            <w:color w:val="0000FF"/>
          </w:rPr>
          <w:t>пунктом 4.5 части 2 статьи 44</w:t>
        </w:r>
      </w:hyperlink>
      <w:r>
        <w:t xml:space="preserve"> настоящего Кодекса, принимается: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lastRenderedPageBreak/>
        <w:t>1) при наличии в многоквартирном доме более одного подъезда - большинством голосов от общего числа голосов принимающих участие в данном собрании собственников помещений в многоквартирном доме при условии голосования за принятие указанного решения собственниками помещений, расположенных в подъезде многоквартирного дома, в котором расположено переводимое помещение, обладающими большинством голосов от общего числа голосов таких собственников, принимающих участие в данном собрании;</w:t>
      </w:r>
    </w:p>
    <w:p w:rsidR="0074412F" w:rsidRDefault="0074412F">
      <w:pPr>
        <w:pStyle w:val="ConsPlusNormal"/>
        <w:spacing w:before="240"/>
        <w:ind w:firstLine="540"/>
        <w:jc w:val="both"/>
      </w:pPr>
      <w:r>
        <w:t>2) при наличии в многоквартирном доме одного подъезда - большинством голосов от общего числа голосов принимающих участие в данном собрании собственников помещений в многоквартирном доме.".</w:t>
      </w:r>
    </w:p>
    <w:p w:rsidR="0074412F" w:rsidRDefault="0074412F">
      <w:pPr>
        <w:pStyle w:val="ConsPlusNormal"/>
        <w:ind w:firstLine="540"/>
        <w:jc w:val="both"/>
      </w:pPr>
    </w:p>
    <w:p w:rsidR="0074412F" w:rsidRDefault="0074412F">
      <w:pPr>
        <w:pStyle w:val="ConsPlusNormal"/>
        <w:jc w:val="right"/>
      </w:pPr>
      <w:r>
        <w:t>Президент</w:t>
      </w:r>
    </w:p>
    <w:p w:rsidR="0074412F" w:rsidRDefault="0074412F">
      <w:pPr>
        <w:pStyle w:val="ConsPlusNormal"/>
        <w:jc w:val="right"/>
      </w:pPr>
      <w:r>
        <w:t>Российской Федерации</w:t>
      </w:r>
    </w:p>
    <w:p w:rsidR="0074412F" w:rsidRDefault="0074412F">
      <w:pPr>
        <w:pStyle w:val="ConsPlusNormal"/>
        <w:jc w:val="both"/>
      </w:pPr>
    </w:p>
    <w:p w:rsidR="0074412F" w:rsidRDefault="0074412F">
      <w:pPr>
        <w:pStyle w:val="ConsPlusNormal"/>
        <w:jc w:val="both"/>
      </w:pPr>
    </w:p>
    <w:p w:rsidR="0074412F" w:rsidRDefault="007441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4F33" w:rsidRDefault="00884F33"/>
    <w:sectPr w:rsidR="00884F33" w:rsidSect="0003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2F"/>
    <w:rsid w:val="00133032"/>
    <w:rsid w:val="0074412F"/>
    <w:rsid w:val="00884F33"/>
    <w:rsid w:val="008B3111"/>
    <w:rsid w:val="00C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DBE1-F6AD-405E-AE10-9C2DCD94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12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412F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4412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B2F1077FE80E964DB6001196AAFEE815D26FBE6886B994BBBE3EF550F75B54BFDA4D428AAMAI" TargetMode="External"/><Relationship Id="rId13" Type="http://schemas.openxmlformats.org/officeDocument/2006/relationships/hyperlink" Target="consultantplus://offline/ref=BE0B2F1077FE80E964DB6001196AAFEE815D26FBE6886B994BBBE3EF550F75B54BFDA4D321AE5A7BAEM7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0B2F1077FE80E964DB6001196AAFEE815D26FBE6886B994BBBE3EF550F75B54BFDA4D522AAM6I" TargetMode="External"/><Relationship Id="rId12" Type="http://schemas.openxmlformats.org/officeDocument/2006/relationships/hyperlink" Target="consultantplus://offline/ref=BE0B2F1077FE80E964DB6001196AAFEE815D26FBE6886B994BBBE3EF550F75B54BFDA4D321AE587CAEMDI" TargetMode="External"/><Relationship Id="rId17" Type="http://schemas.openxmlformats.org/officeDocument/2006/relationships/hyperlink" Target="consultantplus://offline/ref=BE0B2F1077FE80E964DB6001196AAFEE815D26FBE6886B994BBBE3EF550F75B54BFDA4D321AE5A79AEM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0B2F1077FE80E964DB6001196AAFEE815D26FBE6886B994BBBE3EF550F75B54BFDA4D525AAM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B2F1077FE80E964DB6001196AAFEE815D26FBE6886B994BBBE3EF550F75B54BFDA4D321AF5B78AEMAI" TargetMode="External"/><Relationship Id="rId11" Type="http://schemas.openxmlformats.org/officeDocument/2006/relationships/hyperlink" Target="consultantplus://offline/ref=BE0B2F1077FE80E964DB6001196AAFEE815D26FBE6886B994BBBE3EF550F75B54BFDA4D324AAMEI" TargetMode="External"/><Relationship Id="rId5" Type="http://schemas.openxmlformats.org/officeDocument/2006/relationships/hyperlink" Target="consultantplus://offline/ref=BE0B2F1077FE80E964DB6001196AAFEE815D26FBE6886B994BBBE3EF55A0MFI" TargetMode="External"/><Relationship Id="rId15" Type="http://schemas.openxmlformats.org/officeDocument/2006/relationships/hyperlink" Target="consultantplus://offline/ref=BE0B2F1077FE80E964DB6001196AAFEE815D26FBE6886B994BBBE3EF550F75B54BFDA4D321AE5A79AEMAI" TargetMode="External"/><Relationship Id="rId10" Type="http://schemas.openxmlformats.org/officeDocument/2006/relationships/hyperlink" Target="consultantplus://offline/ref=BE0B2F1077FE80E964DB6001196AAFEE815D26FBE6886B994BBBE3EF550F75B54BFDA4D321AE587CAEMD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0B2F1077FE80E964DB6001196AAFEE815D26FBE6886B994BBBE3EF550F75B54BFDA4D321AE587DAEM6I" TargetMode="External"/><Relationship Id="rId14" Type="http://schemas.openxmlformats.org/officeDocument/2006/relationships/hyperlink" Target="consultantplus://offline/ref=BE0B2F1077FE80E964DB6001196AAFEE815D26FBE6886B994BBBE3EF550F75B54BFDA4D321AE5A7AAE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Александра Владимировна</dc:creator>
  <cp:keywords/>
  <dc:description/>
  <cp:lastModifiedBy>Песковская Светлана Викторовна</cp:lastModifiedBy>
  <cp:revision>2</cp:revision>
  <dcterms:created xsi:type="dcterms:W3CDTF">2018-09-17T12:24:00Z</dcterms:created>
  <dcterms:modified xsi:type="dcterms:W3CDTF">2018-09-17T12:24:00Z</dcterms:modified>
</cp:coreProperties>
</file>